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B360" w14:textId="77777777" w:rsidR="00EF67F6" w:rsidRDefault="00EF67F6" w:rsidP="00EF67F6">
      <w:pPr>
        <w:ind w:left="-567"/>
        <w:jc w:val="both"/>
        <w:rPr>
          <w:rFonts w:ascii="Times New Roman" w:hAnsi="Times New Roman" w:cs="Times New Roman"/>
        </w:rPr>
      </w:pPr>
      <w:r>
        <w:rPr>
          <w:rFonts w:ascii="Times New Roman" w:hAnsi="Times New Roman" w:cs="Times New Roman"/>
        </w:rPr>
        <w:t>Mesdames et Messieurs,</w:t>
      </w:r>
    </w:p>
    <w:p w14:paraId="5D836F87" w14:textId="77777777" w:rsidR="00EF67F6" w:rsidRDefault="00EF67F6" w:rsidP="00EF67F6">
      <w:pPr>
        <w:jc w:val="both"/>
        <w:rPr>
          <w:rFonts w:ascii="Times New Roman" w:hAnsi="Times New Roman" w:cs="Times New Roman"/>
        </w:rPr>
      </w:pPr>
    </w:p>
    <w:p w14:paraId="26DF5463" w14:textId="1F874A72" w:rsidR="00E92538" w:rsidRDefault="00EF67F6" w:rsidP="00EF67F6">
      <w:pPr>
        <w:ind w:left="-567"/>
        <w:jc w:val="both"/>
        <w:rPr>
          <w:rFonts w:ascii="Times New Roman" w:hAnsi="Times New Roman" w:cs="Times New Roman"/>
        </w:rPr>
      </w:pPr>
      <w:r>
        <w:rPr>
          <w:rFonts w:ascii="Times New Roman" w:hAnsi="Times New Roman" w:cs="Times New Roman"/>
        </w:rPr>
        <w:t xml:space="preserve">J’ai le plaisir de vous annoncer </w:t>
      </w:r>
      <w:r w:rsidR="00E92538">
        <w:rPr>
          <w:rFonts w:ascii="Times New Roman" w:hAnsi="Times New Roman" w:cs="Times New Roman"/>
        </w:rPr>
        <w:t xml:space="preserve">la soutenance de </w:t>
      </w:r>
      <w:r w:rsidR="005134D7">
        <w:rPr>
          <w:rFonts w:ascii="Times New Roman" w:hAnsi="Times New Roman" w:cs="Times New Roman"/>
        </w:rPr>
        <w:t>m</w:t>
      </w:r>
      <w:r w:rsidR="00E92538">
        <w:rPr>
          <w:rFonts w:ascii="Times New Roman" w:hAnsi="Times New Roman" w:cs="Times New Roman"/>
        </w:rPr>
        <w:t>a thèse en histoire contemporaine</w:t>
      </w:r>
      <w:r w:rsidR="005134D7">
        <w:rPr>
          <w:rFonts w:ascii="Times New Roman" w:hAnsi="Times New Roman" w:cs="Times New Roman"/>
        </w:rPr>
        <w:t xml:space="preserve"> intitulée :</w:t>
      </w:r>
    </w:p>
    <w:p w14:paraId="5D373532" w14:textId="2A00ABE3" w:rsidR="00E92538" w:rsidRDefault="00E92538" w:rsidP="00EF67F6">
      <w:pPr>
        <w:jc w:val="both"/>
        <w:rPr>
          <w:rFonts w:ascii="Times New Roman" w:hAnsi="Times New Roman" w:cs="Times New Roman"/>
        </w:rPr>
      </w:pPr>
    </w:p>
    <w:p w14:paraId="76CEEC71" w14:textId="735747C0" w:rsidR="00E92538" w:rsidRPr="00EF67F6" w:rsidRDefault="00E92538" w:rsidP="005134D7">
      <w:pPr>
        <w:ind w:left="-567" w:right="-440"/>
        <w:jc w:val="center"/>
        <w:rPr>
          <w:rFonts w:ascii="Times New Roman" w:hAnsi="Times New Roman" w:cs="Times New Roman"/>
          <w:b/>
          <w:bCs/>
          <w:sz w:val="26"/>
          <w:szCs w:val="26"/>
        </w:rPr>
      </w:pPr>
      <w:r w:rsidRPr="00EF67F6">
        <w:rPr>
          <w:rFonts w:ascii="Times New Roman" w:hAnsi="Times New Roman" w:cs="Times New Roman"/>
          <w:b/>
          <w:bCs/>
          <w:sz w:val="26"/>
          <w:szCs w:val="26"/>
        </w:rPr>
        <w:t>Juifs dans le Massif central durant la Seconde Guerre mondiale.</w:t>
      </w:r>
    </w:p>
    <w:p w14:paraId="42E285B4" w14:textId="77777777" w:rsidR="00E92538" w:rsidRPr="00EF67F6" w:rsidRDefault="00E92538" w:rsidP="005134D7">
      <w:pPr>
        <w:ind w:left="-567" w:right="-440"/>
        <w:jc w:val="center"/>
        <w:rPr>
          <w:rFonts w:ascii="Times New Roman" w:hAnsi="Times New Roman" w:cs="Times New Roman"/>
          <w:b/>
          <w:bCs/>
          <w:sz w:val="26"/>
          <w:szCs w:val="26"/>
        </w:rPr>
      </w:pPr>
      <w:r w:rsidRPr="00EF67F6">
        <w:rPr>
          <w:rFonts w:ascii="Times New Roman" w:hAnsi="Times New Roman" w:cs="Times New Roman"/>
          <w:b/>
          <w:bCs/>
          <w:sz w:val="26"/>
          <w:szCs w:val="26"/>
        </w:rPr>
        <w:t>Face à la persécution : accueil, assignation à résidence,</w:t>
      </w:r>
    </w:p>
    <w:p w14:paraId="76687BE5" w14:textId="3D4EB32D" w:rsidR="00E92538" w:rsidRPr="00EF67F6" w:rsidRDefault="00E92538" w:rsidP="005134D7">
      <w:pPr>
        <w:ind w:left="-567" w:right="-440"/>
        <w:jc w:val="center"/>
        <w:rPr>
          <w:rFonts w:ascii="Times New Roman" w:hAnsi="Times New Roman" w:cs="Times New Roman"/>
          <w:b/>
          <w:bCs/>
          <w:sz w:val="26"/>
          <w:szCs w:val="26"/>
        </w:rPr>
      </w:pPr>
      <w:proofErr w:type="gramStart"/>
      <w:r w:rsidRPr="00EF67F6">
        <w:rPr>
          <w:rFonts w:ascii="Times New Roman" w:hAnsi="Times New Roman" w:cs="Times New Roman"/>
          <w:b/>
          <w:bCs/>
          <w:sz w:val="26"/>
          <w:szCs w:val="26"/>
        </w:rPr>
        <w:t>entraide</w:t>
      </w:r>
      <w:proofErr w:type="gramEnd"/>
      <w:r w:rsidRPr="00EF67F6">
        <w:rPr>
          <w:rFonts w:ascii="Times New Roman" w:hAnsi="Times New Roman" w:cs="Times New Roman"/>
          <w:b/>
          <w:bCs/>
          <w:sz w:val="26"/>
          <w:szCs w:val="26"/>
        </w:rPr>
        <w:t xml:space="preserve"> et sauvetage</w:t>
      </w:r>
    </w:p>
    <w:p w14:paraId="04AA921C" w14:textId="1EB3E768" w:rsidR="00960F87" w:rsidRDefault="00960F87" w:rsidP="005134D7">
      <w:pPr>
        <w:ind w:right="-440"/>
        <w:jc w:val="both"/>
        <w:rPr>
          <w:rFonts w:ascii="Times New Roman" w:hAnsi="Times New Roman" w:cs="Times New Roman"/>
        </w:rPr>
      </w:pPr>
    </w:p>
    <w:p w14:paraId="76C15333" w14:textId="6D9BD797" w:rsidR="00960F87" w:rsidRPr="00EF67F6" w:rsidRDefault="00960F87" w:rsidP="005134D7">
      <w:pPr>
        <w:ind w:left="-567" w:right="-440"/>
        <w:jc w:val="center"/>
        <w:rPr>
          <w:rFonts w:ascii="Times New Roman" w:hAnsi="Times New Roman" w:cs="Times New Roman"/>
          <w:b/>
          <w:bCs/>
        </w:rPr>
      </w:pPr>
      <w:r w:rsidRPr="00EF67F6">
        <w:rPr>
          <w:rFonts w:ascii="Times New Roman" w:hAnsi="Times New Roman" w:cs="Times New Roman"/>
          <w:b/>
          <w:bCs/>
        </w:rPr>
        <w:t>Jeudi 18 novembre 2021 à 14 heures</w:t>
      </w:r>
    </w:p>
    <w:p w14:paraId="0EAAAB47" w14:textId="15A8E94D" w:rsidR="00960F87" w:rsidRDefault="00960F87" w:rsidP="005134D7">
      <w:pPr>
        <w:ind w:left="-567" w:right="-440"/>
        <w:jc w:val="center"/>
        <w:rPr>
          <w:rFonts w:ascii="Times New Roman" w:hAnsi="Times New Roman" w:cs="Times New Roman"/>
        </w:rPr>
      </w:pPr>
      <w:r>
        <w:rPr>
          <w:rFonts w:ascii="Times New Roman" w:hAnsi="Times New Roman" w:cs="Times New Roman"/>
        </w:rPr>
        <w:t>Salle D 31, Maison de la Recherche</w:t>
      </w:r>
    </w:p>
    <w:p w14:paraId="0C0AF063" w14:textId="008701A5" w:rsidR="00960F87" w:rsidRDefault="00960F87" w:rsidP="005134D7">
      <w:pPr>
        <w:ind w:left="-567" w:right="-440"/>
        <w:jc w:val="center"/>
        <w:rPr>
          <w:rFonts w:ascii="Times New Roman" w:hAnsi="Times New Roman" w:cs="Times New Roman"/>
        </w:rPr>
      </w:pPr>
      <w:r>
        <w:rPr>
          <w:rFonts w:ascii="Times New Roman" w:hAnsi="Times New Roman" w:cs="Times New Roman"/>
        </w:rPr>
        <w:t xml:space="preserve">Université Toulouse </w:t>
      </w:r>
      <w:r w:rsidR="00A74004">
        <w:rPr>
          <w:rFonts w:ascii="Times New Roman" w:hAnsi="Times New Roman" w:cs="Times New Roman"/>
        </w:rPr>
        <w:t>2</w:t>
      </w:r>
      <w:r>
        <w:rPr>
          <w:rFonts w:ascii="Times New Roman" w:hAnsi="Times New Roman" w:cs="Times New Roman"/>
        </w:rPr>
        <w:t xml:space="preserve"> – Jean Jaurès</w:t>
      </w:r>
    </w:p>
    <w:p w14:paraId="1E7CB2C2" w14:textId="30E27D37" w:rsidR="00960F87" w:rsidRDefault="00960F87" w:rsidP="00EF67F6">
      <w:pPr>
        <w:ind w:left="-567" w:right="-440"/>
        <w:jc w:val="both"/>
        <w:rPr>
          <w:rFonts w:ascii="Times New Roman" w:hAnsi="Times New Roman" w:cs="Times New Roman"/>
        </w:rPr>
      </w:pPr>
    </w:p>
    <w:p w14:paraId="310A6374" w14:textId="637CF76C" w:rsidR="005134D7" w:rsidRDefault="005134D7" w:rsidP="005134D7">
      <w:pPr>
        <w:ind w:left="-567" w:right="-440"/>
        <w:jc w:val="both"/>
        <w:rPr>
          <w:rFonts w:ascii="Times New Roman" w:hAnsi="Times New Roman" w:cs="Times New Roman"/>
        </w:rPr>
      </w:pPr>
      <w:r>
        <w:rPr>
          <w:rFonts w:ascii="Times New Roman" w:hAnsi="Times New Roman" w:cs="Times New Roman"/>
        </w:rPr>
        <w:t xml:space="preserve">La soutenance pourra également être suivie en visioconférence </w:t>
      </w:r>
      <w:r w:rsidR="00CB261E">
        <w:rPr>
          <w:rFonts w:ascii="Times New Roman" w:hAnsi="Times New Roman" w:cs="Times New Roman"/>
        </w:rPr>
        <w:t>sur le</w:t>
      </w:r>
      <w:r>
        <w:rPr>
          <w:rFonts w:ascii="Times New Roman" w:hAnsi="Times New Roman" w:cs="Times New Roman"/>
        </w:rPr>
        <w:t xml:space="preserve"> lien </w:t>
      </w:r>
      <w:hyperlink r:id="rId4" w:history="1">
        <w:r w:rsidRPr="00275130">
          <w:rPr>
            <w:rStyle w:val="Lienhypertexte"/>
            <w:rFonts w:ascii="Times New Roman" w:hAnsi="Times New Roman" w:cs="Times New Roman"/>
          </w:rPr>
          <w:t>https://prismes.univ-toulouse.fr/player.php?code=61Te8vI9&amp;width=100%&amp;height=100%</w:t>
        </w:r>
      </w:hyperlink>
    </w:p>
    <w:p w14:paraId="7BEA7E6B" w14:textId="6E00CE19" w:rsidR="00960F87" w:rsidRDefault="00960F87" w:rsidP="00EF67F6">
      <w:pPr>
        <w:ind w:left="-567" w:right="-440"/>
        <w:jc w:val="both"/>
        <w:rPr>
          <w:rFonts w:ascii="Times New Roman" w:hAnsi="Times New Roman" w:cs="Times New Roman"/>
        </w:rPr>
      </w:pPr>
    </w:p>
    <w:p w14:paraId="2FEF7F68" w14:textId="012B72A1" w:rsidR="00960F87" w:rsidRDefault="00960F87" w:rsidP="00EF67F6">
      <w:pPr>
        <w:ind w:left="-567" w:right="-440"/>
        <w:jc w:val="both"/>
        <w:rPr>
          <w:rFonts w:ascii="Times New Roman" w:hAnsi="Times New Roman" w:cs="Times New Roman"/>
        </w:rPr>
      </w:pPr>
      <w:r>
        <w:rPr>
          <w:rFonts w:ascii="Times New Roman" w:hAnsi="Times New Roman" w:cs="Times New Roman"/>
        </w:rPr>
        <w:t>Le jury sera composé de :</w:t>
      </w:r>
    </w:p>
    <w:p w14:paraId="7AD941A2" w14:textId="7BB7D810" w:rsidR="00960F87" w:rsidRDefault="00960F87" w:rsidP="00EF67F6">
      <w:pPr>
        <w:ind w:left="-567" w:right="-440"/>
        <w:jc w:val="both"/>
        <w:rPr>
          <w:rFonts w:ascii="Times New Roman" w:hAnsi="Times New Roman" w:cs="Times New Roman"/>
        </w:rPr>
      </w:pPr>
    </w:p>
    <w:p w14:paraId="56E8DF10" w14:textId="2CC7C3E5" w:rsidR="00960F87" w:rsidRDefault="00960F87" w:rsidP="00EF67F6">
      <w:pPr>
        <w:ind w:left="-567" w:right="-440"/>
        <w:jc w:val="both"/>
        <w:rPr>
          <w:rFonts w:ascii="Times New Roman" w:hAnsi="Times New Roman" w:cs="Times New Roman"/>
        </w:rPr>
      </w:pPr>
      <w:r>
        <w:rPr>
          <w:rFonts w:ascii="Times New Roman" w:hAnsi="Times New Roman" w:cs="Times New Roman"/>
        </w:rPr>
        <w:t>Claire Andrieu (Sciences Po Paris), examinatrice</w:t>
      </w:r>
    </w:p>
    <w:p w14:paraId="06B2F4EC" w14:textId="7D6953B5" w:rsidR="00960F87" w:rsidRDefault="00960F87" w:rsidP="00EF67F6">
      <w:pPr>
        <w:ind w:left="-567" w:right="-440"/>
        <w:jc w:val="both"/>
        <w:rPr>
          <w:rFonts w:ascii="Times New Roman" w:hAnsi="Times New Roman" w:cs="Times New Roman"/>
        </w:rPr>
      </w:pPr>
      <w:r>
        <w:rPr>
          <w:rFonts w:ascii="Times New Roman" w:hAnsi="Times New Roman" w:cs="Times New Roman"/>
        </w:rPr>
        <w:t xml:space="preserve">Jean-François </w:t>
      </w:r>
      <w:proofErr w:type="spellStart"/>
      <w:r>
        <w:rPr>
          <w:rFonts w:ascii="Times New Roman" w:hAnsi="Times New Roman" w:cs="Times New Roman"/>
        </w:rPr>
        <w:t>Muracciole</w:t>
      </w:r>
      <w:proofErr w:type="spellEnd"/>
      <w:r>
        <w:rPr>
          <w:rFonts w:ascii="Times New Roman" w:hAnsi="Times New Roman" w:cs="Times New Roman"/>
        </w:rPr>
        <w:t xml:space="preserve"> (</w:t>
      </w:r>
      <w:r w:rsidR="00A74004">
        <w:rPr>
          <w:rFonts w:ascii="Times New Roman" w:hAnsi="Times New Roman" w:cs="Times New Roman"/>
        </w:rPr>
        <w:t>Université Paul Valéry – Montpellier 3), rapporteur</w:t>
      </w:r>
    </w:p>
    <w:p w14:paraId="4CBD34E6" w14:textId="75504AB4" w:rsidR="00A74004" w:rsidRDefault="00A74004" w:rsidP="00EF67F6">
      <w:pPr>
        <w:ind w:left="-567" w:right="-440"/>
        <w:jc w:val="both"/>
        <w:rPr>
          <w:rFonts w:ascii="Times New Roman" w:hAnsi="Times New Roman" w:cs="Times New Roman"/>
        </w:rPr>
      </w:pPr>
      <w:r>
        <w:rPr>
          <w:rFonts w:ascii="Times New Roman" w:hAnsi="Times New Roman" w:cs="Times New Roman"/>
        </w:rPr>
        <w:t xml:space="preserve">Gilles </w:t>
      </w:r>
      <w:proofErr w:type="spellStart"/>
      <w:r>
        <w:rPr>
          <w:rFonts w:ascii="Times New Roman" w:hAnsi="Times New Roman" w:cs="Times New Roman"/>
        </w:rPr>
        <w:t>Vergnon</w:t>
      </w:r>
      <w:proofErr w:type="spellEnd"/>
      <w:r>
        <w:rPr>
          <w:rFonts w:ascii="Times New Roman" w:hAnsi="Times New Roman" w:cs="Times New Roman"/>
        </w:rPr>
        <w:t xml:space="preserve"> (Sciences Po Lyon), rapporteur</w:t>
      </w:r>
    </w:p>
    <w:p w14:paraId="244ED00E" w14:textId="2318194D" w:rsidR="00A74004" w:rsidRDefault="00A74004" w:rsidP="00EF67F6">
      <w:pPr>
        <w:ind w:left="-567" w:right="-440"/>
        <w:jc w:val="both"/>
        <w:rPr>
          <w:rFonts w:ascii="Times New Roman" w:hAnsi="Times New Roman" w:cs="Times New Roman"/>
        </w:rPr>
      </w:pPr>
      <w:r>
        <w:rPr>
          <w:rFonts w:ascii="Times New Roman" w:hAnsi="Times New Roman" w:cs="Times New Roman"/>
        </w:rPr>
        <w:t>Patrick Cabanel (EPHE), directeur de thèse</w:t>
      </w:r>
    </w:p>
    <w:p w14:paraId="6E8F5571" w14:textId="110C681E" w:rsidR="00A74004" w:rsidRDefault="00A74004" w:rsidP="00EF67F6">
      <w:pPr>
        <w:ind w:left="-567" w:right="-440"/>
        <w:jc w:val="both"/>
        <w:rPr>
          <w:rFonts w:ascii="Times New Roman" w:hAnsi="Times New Roman" w:cs="Times New Roman"/>
        </w:rPr>
      </w:pPr>
      <w:r>
        <w:rPr>
          <w:rFonts w:ascii="Times New Roman" w:hAnsi="Times New Roman" w:cs="Times New Roman"/>
        </w:rPr>
        <w:t xml:space="preserve">Jacques </w:t>
      </w:r>
      <w:proofErr w:type="spellStart"/>
      <w:r>
        <w:rPr>
          <w:rFonts w:ascii="Times New Roman" w:hAnsi="Times New Roman" w:cs="Times New Roman"/>
        </w:rPr>
        <w:t>Cantier</w:t>
      </w:r>
      <w:proofErr w:type="spellEnd"/>
      <w:r>
        <w:rPr>
          <w:rFonts w:ascii="Times New Roman" w:hAnsi="Times New Roman" w:cs="Times New Roman"/>
        </w:rPr>
        <w:t xml:space="preserve"> (Université Toulouse 2 – Jean Jaurès), co-directeur de thèse</w:t>
      </w:r>
    </w:p>
    <w:p w14:paraId="2403016B" w14:textId="225A3A64" w:rsidR="00A74004" w:rsidRDefault="00A74004" w:rsidP="00EF67F6">
      <w:pPr>
        <w:ind w:left="-567" w:right="-440"/>
        <w:jc w:val="both"/>
        <w:rPr>
          <w:rFonts w:ascii="Times New Roman" w:hAnsi="Times New Roman" w:cs="Times New Roman"/>
        </w:rPr>
      </w:pPr>
    </w:p>
    <w:p w14:paraId="248E6BE9" w14:textId="59CB147F" w:rsidR="00A74004" w:rsidRDefault="00A74004" w:rsidP="00EF67F6">
      <w:pPr>
        <w:ind w:left="-567" w:right="-440"/>
        <w:jc w:val="both"/>
        <w:rPr>
          <w:rFonts w:ascii="Times New Roman" w:hAnsi="Times New Roman" w:cs="Times New Roman"/>
        </w:rPr>
      </w:pPr>
      <w:r>
        <w:rPr>
          <w:rFonts w:ascii="Times New Roman" w:hAnsi="Times New Roman" w:cs="Times New Roman"/>
        </w:rPr>
        <w:t xml:space="preserve">La soutenance sera suivie d’un pot de thèse auquel vous êtes chaleureusement conviés. Merci de me faire part de votre présence à l’adresse </w:t>
      </w:r>
      <w:r w:rsidR="00EF67F6">
        <w:rPr>
          <w:rFonts w:ascii="Times New Roman" w:hAnsi="Times New Roman" w:cs="Times New Roman"/>
        </w:rPr>
        <w:t xml:space="preserve">suivante : </w:t>
      </w:r>
      <w:r w:rsidR="005134D7">
        <w:rPr>
          <w:rFonts w:ascii="Times New Roman" w:hAnsi="Times New Roman" w:cs="Times New Roman"/>
        </w:rPr>
        <w:t>jm_rallieres@yahoo.fr</w:t>
      </w:r>
    </w:p>
    <w:p w14:paraId="57CEB14D" w14:textId="0827467B" w:rsidR="005134D7" w:rsidRDefault="005134D7" w:rsidP="00EF67F6">
      <w:pPr>
        <w:ind w:left="-567" w:right="-440"/>
        <w:jc w:val="both"/>
        <w:rPr>
          <w:rFonts w:ascii="Times New Roman" w:hAnsi="Times New Roman" w:cs="Times New Roman"/>
        </w:rPr>
      </w:pPr>
    </w:p>
    <w:p w14:paraId="65C78179" w14:textId="2DD6BA35" w:rsidR="005134D7" w:rsidRDefault="005134D7" w:rsidP="00EF67F6">
      <w:pPr>
        <w:ind w:left="-567" w:right="-440"/>
        <w:jc w:val="both"/>
        <w:rPr>
          <w:rFonts w:ascii="Times New Roman" w:hAnsi="Times New Roman" w:cs="Times New Roman"/>
        </w:rPr>
      </w:pPr>
      <w:r>
        <w:rPr>
          <w:rFonts w:ascii="Times New Roman" w:hAnsi="Times New Roman" w:cs="Times New Roman"/>
        </w:rPr>
        <w:t>Très cordialement</w:t>
      </w:r>
    </w:p>
    <w:p w14:paraId="21B23D07" w14:textId="4DDBEABE" w:rsidR="005134D7" w:rsidRDefault="005134D7" w:rsidP="00EF67F6">
      <w:pPr>
        <w:ind w:left="-567" w:right="-440"/>
        <w:jc w:val="both"/>
        <w:rPr>
          <w:rFonts w:ascii="Times New Roman" w:hAnsi="Times New Roman" w:cs="Times New Roman"/>
        </w:rPr>
      </w:pPr>
    </w:p>
    <w:p w14:paraId="08C95384" w14:textId="152B7667" w:rsidR="005134D7" w:rsidRDefault="005134D7" w:rsidP="00EF67F6">
      <w:pPr>
        <w:ind w:left="-567" w:right="-440"/>
        <w:jc w:val="both"/>
        <w:rPr>
          <w:rFonts w:ascii="Times New Roman" w:hAnsi="Times New Roman" w:cs="Times New Roman"/>
        </w:rPr>
      </w:pPr>
      <w:r>
        <w:rPr>
          <w:rFonts w:ascii="Times New Roman" w:hAnsi="Times New Roman" w:cs="Times New Roman"/>
        </w:rPr>
        <w:t xml:space="preserve">Jean-Michel </w:t>
      </w:r>
      <w:proofErr w:type="spellStart"/>
      <w:r>
        <w:rPr>
          <w:rFonts w:ascii="Times New Roman" w:hAnsi="Times New Roman" w:cs="Times New Roman"/>
        </w:rPr>
        <w:t>Rallières</w:t>
      </w:r>
      <w:proofErr w:type="spellEnd"/>
    </w:p>
    <w:p w14:paraId="3F6A15A6" w14:textId="71A6624E" w:rsidR="005134D7" w:rsidRDefault="005134D7" w:rsidP="00EF67F6">
      <w:pPr>
        <w:ind w:left="-567" w:right="-440"/>
        <w:jc w:val="both"/>
        <w:rPr>
          <w:rFonts w:ascii="Times New Roman" w:hAnsi="Times New Roman" w:cs="Times New Roman"/>
        </w:rPr>
      </w:pPr>
      <w:r>
        <w:rPr>
          <w:rFonts w:ascii="Times New Roman" w:hAnsi="Times New Roman" w:cs="Times New Roman"/>
        </w:rPr>
        <w:t xml:space="preserve">Doctorant en histoire contemporaine (Université Toulouse </w:t>
      </w:r>
      <w:r w:rsidR="00CB261E">
        <w:rPr>
          <w:rFonts w:ascii="Times New Roman" w:hAnsi="Times New Roman" w:cs="Times New Roman"/>
        </w:rPr>
        <w:t xml:space="preserve">2 </w:t>
      </w:r>
      <w:r>
        <w:rPr>
          <w:rFonts w:ascii="Times New Roman" w:hAnsi="Times New Roman" w:cs="Times New Roman"/>
        </w:rPr>
        <w:t>– Jean Jaurès, laboratoire FRAMESPA)</w:t>
      </w:r>
    </w:p>
    <w:p w14:paraId="754FCF18" w14:textId="11C8CA6D" w:rsidR="00A74004" w:rsidRDefault="00A74004" w:rsidP="00A74004">
      <w:pPr>
        <w:ind w:left="-567" w:right="-440"/>
        <w:rPr>
          <w:rFonts w:ascii="Times New Roman" w:hAnsi="Times New Roman" w:cs="Times New Roman"/>
        </w:rPr>
      </w:pPr>
    </w:p>
    <w:p w14:paraId="2868D75A" w14:textId="77777777" w:rsidR="005134D7" w:rsidRDefault="005134D7" w:rsidP="005134D7">
      <w:pPr>
        <w:pBdr>
          <w:top w:val="single" w:sz="4" w:space="1" w:color="auto"/>
          <w:bottom w:val="single" w:sz="4" w:space="1" w:color="auto"/>
        </w:pBdr>
        <w:spacing w:after="120"/>
        <w:jc w:val="center"/>
        <w:rPr>
          <w:b/>
        </w:rPr>
      </w:pPr>
      <w:r>
        <w:rPr>
          <w:b/>
        </w:rPr>
        <w:t>Résumé</w:t>
      </w:r>
    </w:p>
    <w:p w14:paraId="263204F6" w14:textId="6A9D0D0B" w:rsidR="00A74004" w:rsidRPr="00A74004" w:rsidRDefault="005134D7" w:rsidP="00D76469">
      <w:pPr>
        <w:pStyle w:val="Texteresums"/>
        <w:rPr>
          <w:rFonts w:ascii="Times New Roman" w:hAnsi="Times New Roman"/>
        </w:rPr>
      </w:pPr>
      <w:r w:rsidRPr="009C1350">
        <w:rPr>
          <w:rFonts w:ascii="Times New Roman" w:hAnsi="Times New Roman"/>
        </w:rPr>
        <w:t>Quels ont été le quotidien et le sort de la population juive, française et étrangère, habitant le Massif central de longue date ou venue trouver refuge dans la région durant la Seconde Guerre mondiale ? Quel accueil a été réservé aux nouveaux arrivants ? Avec les statuts de 1940 et 1941, l’État français crée pour ces femmes et ces hommes, Français et étrangers, une nouvelle catégorie de la population. Il</w:t>
      </w:r>
      <w:r>
        <w:rPr>
          <w:rFonts w:ascii="Times New Roman" w:hAnsi="Times New Roman"/>
        </w:rPr>
        <w:t>s</w:t>
      </w:r>
      <w:r w:rsidRPr="009C1350">
        <w:rPr>
          <w:rFonts w:ascii="Times New Roman" w:hAnsi="Times New Roman"/>
        </w:rPr>
        <w:t xml:space="preserve"> deviennent des Juifs, régulièrement contrôlés, soumis à la discrimination, spoliés, interdits d’exercer leur profession pour les uns, mis au travail forcé dans des groupements de travailleurs étrangers pour les autres ou encore </w:t>
      </w:r>
      <w:r>
        <w:rPr>
          <w:rFonts w:ascii="Times New Roman" w:hAnsi="Times New Roman"/>
        </w:rPr>
        <w:t xml:space="preserve">regroupés et </w:t>
      </w:r>
      <w:r w:rsidRPr="009C1350">
        <w:rPr>
          <w:rFonts w:ascii="Times New Roman" w:hAnsi="Times New Roman"/>
        </w:rPr>
        <w:t xml:space="preserve">assignés à résidence. À partir de l’été 1942, dans ce qui </w:t>
      </w:r>
      <w:r>
        <w:rPr>
          <w:rFonts w:ascii="Times New Roman" w:hAnsi="Times New Roman"/>
        </w:rPr>
        <w:t xml:space="preserve">est </w:t>
      </w:r>
      <w:r w:rsidRPr="009C1350">
        <w:rPr>
          <w:rFonts w:ascii="Times New Roman" w:hAnsi="Times New Roman"/>
        </w:rPr>
        <w:t xml:space="preserve">pourtant encore pour quelques mois </w:t>
      </w:r>
      <w:r>
        <w:rPr>
          <w:rFonts w:ascii="Times New Roman" w:hAnsi="Times New Roman"/>
        </w:rPr>
        <w:t xml:space="preserve">appelé </w:t>
      </w:r>
      <w:r w:rsidRPr="009C1350">
        <w:rPr>
          <w:rFonts w:ascii="Times New Roman" w:hAnsi="Times New Roman"/>
        </w:rPr>
        <w:t xml:space="preserve">la </w:t>
      </w:r>
      <w:r>
        <w:rPr>
          <w:rFonts w:ascii="Times New Roman" w:hAnsi="Times New Roman"/>
        </w:rPr>
        <w:t>« </w:t>
      </w:r>
      <w:r w:rsidRPr="009C1350">
        <w:rPr>
          <w:rFonts w:ascii="Times New Roman" w:hAnsi="Times New Roman"/>
        </w:rPr>
        <w:t>zone libre</w:t>
      </w:r>
      <w:r>
        <w:rPr>
          <w:rFonts w:ascii="Times New Roman" w:hAnsi="Times New Roman"/>
        </w:rPr>
        <w:t> »</w:t>
      </w:r>
      <w:r w:rsidRPr="009C1350">
        <w:rPr>
          <w:rFonts w:ascii="Times New Roman" w:hAnsi="Times New Roman"/>
        </w:rPr>
        <w:t>, ils subissent les premières arrestations et déportations, début d’une série qui ne s’arrêtera plus jusqu’à la Libération. Pourtant, la grande majorité de ceux qui trouvent refuge dans le Massif central va échapper à la mort. Aux stratégies adoptées pour rester discret et ne pas se faire repérer tout en continuant à vivre, à la débrouillardise et à la persévérance</w:t>
      </w:r>
      <w:r>
        <w:rPr>
          <w:rFonts w:ascii="Times New Roman" w:hAnsi="Times New Roman"/>
        </w:rPr>
        <w:t>, à la méfiance qui devient plus grande avec le temps</w:t>
      </w:r>
      <w:r w:rsidRPr="009C1350">
        <w:rPr>
          <w:rFonts w:ascii="Times New Roman" w:hAnsi="Times New Roman"/>
        </w:rPr>
        <w:t xml:space="preserve"> s’ajoutent de nombreux gestes </w:t>
      </w:r>
      <w:r>
        <w:rPr>
          <w:rFonts w:ascii="Times New Roman" w:hAnsi="Times New Roman"/>
        </w:rPr>
        <w:t xml:space="preserve">de soutien, </w:t>
      </w:r>
      <w:r w:rsidRPr="009C1350">
        <w:rPr>
          <w:rFonts w:ascii="Times New Roman" w:hAnsi="Times New Roman"/>
        </w:rPr>
        <w:t xml:space="preserve">d’entraide et de sauvetage de la part de la population non juive, autochtone ou elle aussi réfugiée, parfois </w:t>
      </w:r>
      <w:r>
        <w:rPr>
          <w:rFonts w:ascii="Times New Roman" w:hAnsi="Times New Roman"/>
        </w:rPr>
        <w:t xml:space="preserve">associés aux </w:t>
      </w:r>
      <w:r w:rsidRPr="009C1350">
        <w:rPr>
          <w:rFonts w:ascii="Times New Roman" w:hAnsi="Times New Roman"/>
        </w:rPr>
        <w:t>action</w:t>
      </w:r>
      <w:r>
        <w:rPr>
          <w:rFonts w:ascii="Times New Roman" w:hAnsi="Times New Roman"/>
        </w:rPr>
        <w:t>s</w:t>
      </w:r>
      <w:r w:rsidRPr="009C1350">
        <w:rPr>
          <w:rFonts w:ascii="Times New Roman" w:hAnsi="Times New Roman"/>
        </w:rPr>
        <w:t xml:space="preserve"> d’organisations de secours, juives </w:t>
      </w:r>
      <w:r>
        <w:rPr>
          <w:rFonts w:ascii="Times New Roman" w:hAnsi="Times New Roman"/>
        </w:rPr>
        <w:t>ou non. Cette approche multifactorielle tente d’expliquer pourquoi autant de personnes ont survécu mais également pourquoi autant ont péri.</w:t>
      </w:r>
    </w:p>
    <w:sectPr w:rsidR="00A74004" w:rsidRPr="00A74004" w:rsidSect="00EF6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38"/>
    <w:rsid w:val="004B2A52"/>
    <w:rsid w:val="005134D7"/>
    <w:rsid w:val="00960F87"/>
    <w:rsid w:val="00A74004"/>
    <w:rsid w:val="00CB261E"/>
    <w:rsid w:val="00D10AEA"/>
    <w:rsid w:val="00D76469"/>
    <w:rsid w:val="00E92538"/>
    <w:rsid w:val="00EF6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5A6ECE"/>
  <w15:chartTrackingRefBased/>
  <w15:docId w15:val="{FB0712EB-8509-7B49-8C27-E6295794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4004"/>
    <w:rPr>
      <w:color w:val="0563C1" w:themeColor="hyperlink"/>
      <w:u w:val="single"/>
    </w:rPr>
  </w:style>
  <w:style w:type="character" w:styleId="Mentionnonrsolue">
    <w:name w:val="Unresolved Mention"/>
    <w:basedOn w:val="Policepardfaut"/>
    <w:uiPriority w:val="99"/>
    <w:semiHidden/>
    <w:unhideWhenUsed/>
    <w:rsid w:val="00A74004"/>
    <w:rPr>
      <w:color w:val="605E5C"/>
      <w:shd w:val="clear" w:color="auto" w:fill="E1DFDD"/>
    </w:rPr>
  </w:style>
  <w:style w:type="paragraph" w:customStyle="1" w:styleId="Texteresums">
    <w:name w:val="Texte resumés"/>
    <w:basedOn w:val="Normal"/>
    <w:qFormat/>
    <w:rsid w:val="005134D7"/>
    <w:pPr>
      <w:spacing w:line="300" w:lineRule="auto"/>
      <w:jc w:val="both"/>
    </w:pPr>
    <w:rPr>
      <w:rFonts w:ascii="Calibri" w:eastAsia="Times" w:hAnsi="Calibri" w:cs="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ismes.univ-toulouse.fr/player.php?code=61Te8vI9&amp;width=100%25&amp;height=100%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432</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RALLIERES</dc:creator>
  <cp:keywords/>
  <dc:description/>
  <cp:lastModifiedBy>Jean-Michel RALLIERES</cp:lastModifiedBy>
  <cp:revision>2</cp:revision>
  <dcterms:created xsi:type="dcterms:W3CDTF">2021-11-07T16:03:00Z</dcterms:created>
  <dcterms:modified xsi:type="dcterms:W3CDTF">2021-11-08T07:28:00Z</dcterms:modified>
</cp:coreProperties>
</file>